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5A" w:rsidRDefault="00F67BBC" w:rsidP="00F67BBC">
      <w:pPr>
        <w:adjustRightInd w:val="0"/>
        <w:spacing w:after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F64909">
        <w:rPr>
          <w:rFonts w:ascii="Arial" w:eastAsia="Calibri" w:hAnsi="Arial" w:cs="Arial"/>
          <w:color w:val="FF0000"/>
          <w:sz w:val="24"/>
          <w:szCs w:val="24"/>
          <w:lang w:eastAsia="ru-RU"/>
        </w:rPr>
        <w:t>В редакции постановлени</w:t>
      </w:r>
      <w:r w:rsidR="00FE085A">
        <w:rPr>
          <w:rFonts w:ascii="Arial" w:eastAsia="Calibri" w:hAnsi="Arial" w:cs="Arial"/>
          <w:color w:val="FF0000"/>
          <w:sz w:val="24"/>
          <w:szCs w:val="24"/>
          <w:lang w:eastAsia="ru-RU"/>
        </w:rPr>
        <w:t>й</w:t>
      </w:r>
      <w:r w:rsidRPr="00F64909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от 13.05.2024 № 61</w:t>
      </w:r>
      <w:r w:rsidR="00FE085A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, </w:t>
      </w:r>
    </w:p>
    <w:p w:rsidR="00F67BBC" w:rsidRPr="00F64909" w:rsidRDefault="00FE085A" w:rsidP="00F67BBC">
      <w:pPr>
        <w:adjustRightInd w:val="0"/>
        <w:spacing w:after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FF0000"/>
          <w:sz w:val="24"/>
          <w:szCs w:val="24"/>
          <w:lang w:eastAsia="ru-RU"/>
        </w:rPr>
        <w:t>от 05.03.2025 № 24</w:t>
      </w:r>
    </w:p>
    <w:p w:rsidR="00F67BBC" w:rsidRPr="00F64909" w:rsidRDefault="00F67BBC" w:rsidP="00425DD1">
      <w:pPr>
        <w:adjustRightInd w:val="0"/>
        <w:spacing w:after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 xml:space="preserve"> «ЧАИНСКОЕ СЕЛЬСКОЕ ПОСЕЛЕНИЕ»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425DD1" w:rsidRPr="00F67BBC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>24.07.2023</w:t>
      </w:r>
      <w:r w:rsidRPr="00F67BBC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</w:t>
      </w:r>
      <w:proofErr w:type="spellStart"/>
      <w:r w:rsidRPr="00F67BBC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Start"/>
      <w:r w:rsidRPr="00F67BBC">
        <w:rPr>
          <w:rFonts w:ascii="Arial" w:eastAsia="Calibri" w:hAnsi="Arial" w:cs="Arial"/>
          <w:sz w:val="24"/>
          <w:szCs w:val="24"/>
          <w:lang w:eastAsia="ru-RU"/>
        </w:rPr>
        <w:t>.Ч</w:t>
      </w:r>
      <w:proofErr w:type="gramEnd"/>
      <w:r w:rsidRPr="00F67BBC">
        <w:rPr>
          <w:rFonts w:ascii="Arial" w:eastAsia="Calibri" w:hAnsi="Arial" w:cs="Arial"/>
          <w:sz w:val="24"/>
          <w:szCs w:val="24"/>
          <w:lang w:eastAsia="ru-RU"/>
        </w:rPr>
        <w:t>аинск</w:t>
      </w:r>
      <w:proofErr w:type="spellEnd"/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№ 93                                                                                                              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425DD1" w:rsidRPr="00F67BBC" w:rsidTr="00A5275C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5DD1" w:rsidRPr="00F67BBC" w:rsidRDefault="00425DD1" w:rsidP="0042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67BB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F67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7BB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</w:tc>
      </w:tr>
    </w:tbl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</w:t>
      </w:r>
      <w:r w:rsidR="00031556"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31556" w:rsidRPr="00F67BBC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425DD1" w:rsidRPr="00F67BBC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425DD1" w:rsidRPr="00F67BBC" w:rsidRDefault="00425DD1" w:rsidP="00A5275C">
      <w:pPr>
        <w:tabs>
          <w:tab w:val="num" w:pos="0"/>
        </w:tabs>
        <w:spacing w:after="0" w:line="240" w:lineRule="auto"/>
        <w:ind w:firstLine="1770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425DD1" w:rsidRPr="00F67BBC" w:rsidRDefault="00425DD1" w:rsidP="00425D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Чаинского сельского поселения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от 24.07.2023 № 93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A5275C" w:rsidRPr="00F67BBC" w:rsidRDefault="00A5275C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7BBC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30609" w:rsidRPr="00F67BBC" w:rsidRDefault="00330609" w:rsidP="00425DD1">
      <w:pPr>
        <w:tabs>
          <w:tab w:val="left" w:pos="39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.Общие положения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08F0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(далее – Административный регламент)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муниципальном образовании «Чаинское сельское поселение Чаинского района</w:t>
      </w:r>
      <w:proofErr w:type="gramEnd"/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Круг Заявителей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Информирование о порядке 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осуществляется: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B31F07" w:rsidRPr="00F67BBC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телефону </w:t>
      </w:r>
      <w:proofErr w:type="gramStart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Уполномоченном</w:t>
      </w:r>
      <w:proofErr w:type="gramEnd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органе 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письменно, в том числе посредством электрон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ной почты, факсимильной связи; </w:t>
      </w:r>
    </w:p>
    <w:p w:rsidR="00F712BE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F712BE" w:rsidRPr="00F67BBC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gosuslugi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/) (далее – ЕПГУ); </w:t>
      </w:r>
    </w:p>
    <w:p w:rsidR="002412B1" w:rsidRPr="00F67BBC" w:rsidRDefault="00F67BBC" w:rsidP="00CD6301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color w:val="000000"/>
          <w:sz w:val="24"/>
          <w:szCs w:val="24"/>
        </w:rPr>
        <w:t>на официальном интернет-сайте Администрации (https://chainskoe-r69.gosweb.gosuslugi.ru);</w:t>
      </w:r>
      <w:r w:rsidR="00330609" w:rsidRPr="00F67BBC">
        <w:rPr>
          <w:rFonts w:ascii="Arial" w:hAnsi="Arial" w:cs="Arial"/>
          <w:sz w:val="24"/>
          <w:szCs w:val="24"/>
        </w:rPr>
        <w:t xml:space="preserve"> </w:t>
      </w:r>
    </w:p>
    <w:p w:rsidR="00F67BBC" w:rsidRPr="00F67BBC" w:rsidRDefault="00F67BBC" w:rsidP="00CD6301">
      <w:pPr>
        <w:pStyle w:val="a6"/>
        <w:spacing w:before="7"/>
        <w:ind w:right="-1" w:firstLine="709"/>
        <w:rPr>
          <w:rFonts w:ascii="Arial" w:hAnsi="Arial" w:cs="Arial"/>
          <w:color w:val="FF0000"/>
          <w:sz w:val="24"/>
          <w:szCs w:val="24"/>
        </w:rPr>
      </w:pPr>
      <w:r w:rsidRPr="00F67BBC">
        <w:rPr>
          <w:rFonts w:ascii="Arial" w:hAnsi="Arial" w:cs="Arial"/>
          <w:color w:val="FF0000"/>
          <w:sz w:val="24"/>
          <w:szCs w:val="24"/>
        </w:rPr>
        <w:t>(подпункт 4 в редакции от 13.05.2024 № 61)</w:t>
      </w:r>
    </w:p>
    <w:p w:rsidR="00330609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порядка и сроков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информации по вопросам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обративш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ихся</w:t>
      </w:r>
      <w:proofErr w:type="gramEnd"/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интересующим вопросам.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влияющее прямо или ко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24 октября 2011 года № 861.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справочные телефоны структурных подразд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елений Уполномоченного органа,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ответственных за предоставле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ние 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ного органа в сети «Интернет».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Административный регламент, которые по требованию заявителя предоставляются ему для ознакомления.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настоящим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Административным регламентом.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lastRenderedPageBreak/>
        <w:t>II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Стандарт предоставления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 «</w:t>
      </w:r>
      <w:r w:rsidR="00CB5876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F67BBC" w:rsidRDefault="00501335" w:rsidP="00CD6301">
      <w:pPr>
        <w:spacing w:after="0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униципаль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Чаинского сельск</w:t>
      </w:r>
      <w:r w:rsidR="000053B9" w:rsidRPr="00F67BBC">
        <w:rPr>
          <w:rFonts w:ascii="Arial" w:eastAsia="Times New Roman" w:hAnsi="Arial" w:cs="Arial"/>
          <w:color w:val="000000"/>
          <w:sz w:val="24"/>
          <w:szCs w:val="24"/>
        </w:rPr>
        <w:t>ого поселения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40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FE085A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2.3.2. </w:t>
      </w:r>
      <w:r w:rsidR="00FE085A" w:rsidRPr="00FE085A">
        <w:rPr>
          <w:rFonts w:ascii="Arial" w:eastAsia="Times New Roman" w:hAnsi="Arial" w:cs="Arial"/>
          <w:color w:val="000000"/>
          <w:sz w:val="24"/>
          <w:szCs w:val="24"/>
        </w:rPr>
        <w:t>Публично-правовой компанией «</w:t>
      </w:r>
      <w:proofErr w:type="spellStart"/>
      <w:r w:rsidR="00FE085A" w:rsidRPr="00FE085A">
        <w:rPr>
          <w:rFonts w:ascii="Arial" w:eastAsia="Times New Roman" w:hAnsi="Arial" w:cs="Arial"/>
          <w:color w:val="000000"/>
          <w:sz w:val="24"/>
          <w:szCs w:val="24"/>
        </w:rPr>
        <w:t>Роскадастр</w:t>
      </w:r>
      <w:proofErr w:type="spellEnd"/>
      <w:r w:rsidR="00FE085A" w:rsidRPr="00FE085A">
        <w:rPr>
          <w:rFonts w:ascii="Arial" w:eastAsia="Times New Roman" w:hAnsi="Arial" w:cs="Arial"/>
          <w:color w:val="000000"/>
          <w:sz w:val="24"/>
          <w:szCs w:val="24"/>
        </w:rPr>
        <w:t>» в части получения сведений из Единого государственного реестра недвижимости;</w:t>
      </w:r>
    </w:p>
    <w:p w:rsidR="00330609" w:rsidRPr="00FE085A" w:rsidRDefault="00FE085A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E085A">
        <w:rPr>
          <w:rFonts w:ascii="Arial" w:eastAsia="Times New Roman" w:hAnsi="Arial" w:cs="Arial"/>
          <w:color w:val="FF0000"/>
          <w:sz w:val="24"/>
          <w:szCs w:val="24"/>
        </w:rPr>
        <w:t>(пункт в редакции от 05.03.2025 № 24)</w:t>
      </w:r>
      <w:r w:rsidR="00330609" w:rsidRPr="00FE085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2.4. При предоставлении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 Результатом предоставления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является: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2.5.1. Проект соглашения о </w:t>
      </w:r>
      <w:r w:rsidR="00E2448A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 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2.5.2. Решение об отказе в заключени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соглашения о перераспределении земельных участков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 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вляются: </w:t>
      </w:r>
    </w:p>
    <w:p w:rsidR="00ED307F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согласие </w:t>
      </w:r>
      <w:proofErr w:type="gramStart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Срок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2.6. Срок предоставления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ипальной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кодексом Российской Федерации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ЗК РФ)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Органом государственной власти </w:t>
      </w:r>
      <w:r w:rsidR="00C2781F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трено оказание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иной срок, не превышающий установленный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ЗК РФ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ьных услуг (функций)», на ЕПГУ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31DF0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F67BBC" w:rsidRDefault="00ED307F" w:rsidP="00CD6301">
      <w:pPr>
        <w:spacing w:after="0" w:line="248" w:lineRule="auto"/>
        <w:ind w:right="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F67BBC" w:rsidRDefault="00ED307F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Для получения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F67BBC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форме согласно приложению 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5 к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настоящему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регламенту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F67BBC" w:rsidRDefault="00330609" w:rsidP="00CD6301">
      <w:pPr>
        <w:spacing w:after="0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F67BBC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ии и ау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тентификации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2.9. Заявления и прилагаемые документы, указанные в пункте 2.8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настоящего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2.11. При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F67BBC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031556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муниципальными правовыми актами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«Чаинское сельское поселение Чаинского района Томской области»</w:t>
      </w:r>
      <w:r w:rsidR="00886759" w:rsidRPr="00F67BB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F67BBC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D13963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ЗК РФ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2.14. Отказ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2.15. Оснований для приостановления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2.16.3.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завершено),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2.16.4.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извещение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2.16.7.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2.16.9.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F67BBC" w:rsidRDefault="00AF20E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2.16.17.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язательными для предоставления 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F67BBC" w:rsidRDefault="00330609" w:rsidP="00CD6301">
      <w:pPr>
        <w:spacing w:after="0" w:line="248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AF20E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2.18.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F67BBC" w:rsidRDefault="0061662A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 Плата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F67BBC" w:rsidRDefault="00081B0A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F67BBC" w:rsidRDefault="00AF20EF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3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F67BBC" w:rsidRDefault="00AF20EF" w:rsidP="00CD6301">
      <w:pPr>
        <w:spacing w:after="0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муниципальная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услуга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ств инвалидов на стоянке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групп, а также инвалидами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инвалидов.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наименование; </w:t>
      </w:r>
    </w:p>
    <w:p w:rsidR="00E54728" w:rsidRPr="00F67BBC" w:rsidRDefault="00E54728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местонахождение и юридический </w:t>
      </w:r>
      <w:r w:rsidR="00330609" w:rsidRPr="00F67BBC">
        <w:rPr>
          <w:rFonts w:ascii="Arial" w:hAnsi="Arial" w:cs="Arial"/>
          <w:sz w:val="24"/>
          <w:szCs w:val="24"/>
        </w:rPr>
        <w:t xml:space="preserve">адрес;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режим работы;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график приема; </w:t>
      </w:r>
    </w:p>
    <w:p w:rsidR="00330609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оснащаются: </w:t>
      </w:r>
    </w:p>
    <w:p w:rsidR="00503D91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номера к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фамилии, имени и отчества (после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днее – при наличии), должности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ответственного ли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ца за прием документов; графика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приема Заявителей.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объекту (зданию, помещению), в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котором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коляски; </w:t>
      </w:r>
      <w:r w:rsidR="00D276DD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сопровождение инвалидов, имеющих стойкие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расстройства функции зрения 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и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сурдопереводчика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оказание инвалидам помощи в преодолени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барьеров, мешающих получению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D20C45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помощью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итогам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Иные требования,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том числе учитывающие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2.25. Предоставление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doc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docx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odt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pdf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jpg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jpeg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zip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rar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sig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bmp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tiff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(масштаб 1:1) с исп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ений и (или) цветного текста);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ражений либо цветного текста);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ечати, углового штампа бланка; 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F67BBC" w:rsidRDefault="00330609" w:rsidP="00CD630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3.1. Предоставление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F67BBC" w:rsidRDefault="00AF20EF" w:rsidP="00CD6301">
      <w:pPr>
        <w:spacing w:after="0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 электронного взаимодействия»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(далее – СМЭВ); </w:t>
      </w:r>
    </w:p>
    <w:p w:rsidR="00330609" w:rsidRPr="00F67BBC" w:rsidRDefault="00330609" w:rsidP="00CD6301">
      <w:pPr>
        <w:spacing w:after="0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3.2.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ципальной услуги;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5D3DAB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5D3DAB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F67BBC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оценки качества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r w:rsidR="005D3DAB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30609" w:rsidRPr="00F67BBC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Уполномоченного органа, предоставляющего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услугу, либо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служащего. </w:t>
      </w:r>
    </w:p>
    <w:p w:rsidR="00330609" w:rsidRPr="00F67BBC" w:rsidRDefault="00330609" w:rsidP="00CD630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)в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электронной форме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3.3. Формирование заявления.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я электронной формы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без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поте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ри</w:t>
      </w:r>
      <w:proofErr w:type="gramEnd"/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ранее введенной информации;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ранее поданным им заявлениям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(далее – ГИС). О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проверяет наличие электронных заявлений,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поступивших с ЕПГУ, с периодом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не реже 2 раз в день; </w:t>
      </w:r>
    </w:p>
    <w:p w:rsidR="00BC69D8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образы документов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(документы);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лномоченного должностного лица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End"/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Оценка качества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основания для принятия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услуг».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12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документах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3.10.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911A6B" w:rsidRDefault="00330609" w:rsidP="00911A6B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 даты регистрации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911A6B" w:rsidRPr="00911A6B" w:rsidRDefault="00330609" w:rsidP="00911A6B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11A6B">
        <w:rPr>
          <w:rFonts w:ascii="Arial" w:eastAsia="Times New Roman" w:hAnsi="Arial" w:cs="Arial"/>
          <w:color w:val="FF0000"/>
          <w:sz w:val="24"/>
          <w:szCs w:val="24"/>
          <w:lang w:val="en-US"/>
        </w:rPr>
        <w:t>IV</w:t>
      </w:r>
      <w:r w:rsidRPr="00911A6B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proofErr w:type="gramStart"/>
      <w:r w:rsidR="00911A6B" w:rsidRPr="00911A6B">
        <w:rPr>
          <w:rFonts w:ascii="Arial" w:eastAsia="Times New Roman" w:hAnsi="Arial" w:cs="Arial"/>
          <w:color w:val="FF0000"/>
          <w:sz w:val="24"/>
          <w:szCs w:val="24"/>
        </w:rPr>
        <w:t>раздел</w:t>
      </w:r>
      <w:proofErr w:type="gramEnd"/>
      <w:r w:rsidR="00911A6B" w:rsidRPr="00911A6B">
        <w:rPr>
          <w:rFonts w:ascii="Arial" w:eastAsia="Times New Roman" w:hAnsi="Arial" w:cs="Arial"/>
          <w:color w:val="FF0000"/>
          <w:sz w:val="24"/>
          <w:szCs w:val="24"/>
        </w:rPr>
        <w:t xml:space="preserve"> утратил. – постановление от 05.03.2025 № 24</w:t>
      </w:r>
    </w:p>
    <w:p w:rsidR="00911A6B" w:rsidRPr="00911A6B" w:rsidRDefault="00330609" w:rsidP="00911A6B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911A6B">
        <w:rPr>
          <w:rFonts w:ascii="Arial" w:eastAsia="Times New Roman" w:hAnsi="Arial" w:cs="Arial"/>
          <w:color w:val="FF0000"/>
          <w:sz w:val="24"/>
          <w:szCs w:val="24"/>
          <w:lang w:val="en-US"/>
        </w:rPr>
        <w:t>V</w:t>
      </w:r>
      <w:r w:rsidRPr="00911A6B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r w:rsidR="00911A6B" w:rsidRPr="00911A6B">
        <w:rPr>
          <w:rFonts w:ascii="Arial" w:eastAsia="Times New Roman" w:hAnsi="Arial" w:cs="Arial"/>
          <w:color w:val="FF0000"/>
          <w:sz w:val="24"/>
          <w:szCs w:val="24"/>
        </w:rPr>
        <w:t>раздел утратил силу.</w:t>
      </w:r>
      <w:proofErr w:type="gramEnd"/>
      <w:r w:rsidR="00911A6B" w:rsidRPr="00911A6B">
        <w:rPr>
          <w:rFonts w:ascii="Arial" w:eastAsia="Times New Roman" w:hAnsi="Arial" w:cs="Arial"/>
          <w:color w:val="FF0000"/>
          <w:sz w:val="24"/>
          <w:szCs w:val="24"/>
        </w:rPr>
        <w:t xml:space="preserve"> – постановление от 05.03.2025 № 24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</w:t>
      </w:r>
      <w:bookmarkStart w:id="0" w:name="_GoBack"/>
      <w:bookmarkEnd w:id="0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иципальных услуг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F67BBC" w:rsidRDefault="00FD56DD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консультирование заявителей 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порядке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заверение выписок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F67BBC" w:rsidRDefault="00FD56DD" w:rsidP="00CD6301">
      <w:pPr>
        <w:spacing w:after="0" w:line="248" w:lineRule="auto"/>
        <w:ind w:right="12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б) при обращении заявителя в много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функциональный центр лично, по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у, может предложить заявителю: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 (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ответ направляется Заявителю в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E085A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6.3.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E085A">
        <w:rPr>
          <w:rFonts w:ascii="Arial" w:eastAsia="Times New Roman" w:hAnsi="Arial" w:cs="Arial"/>
          <w:color w:val="000000"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компаниями»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(далее – Постановление № 797). </w:t>
      </w:r>
    </w:p>
    <w:p w:rsidR="00330609" w:rsidRPr="00FE085A" w:rsidRDefault="00FE085A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E085A">
        <w:rPr>
          <w:rFonts w:ascii="Arial" w:eastAsia="Times New Roman" w:hAnsi="Arial" w:cs="Arial"/>
          <w:color w:val="FF0000"/>
          <w:sz w:val="24"/>
          <w:szCs w:val="24"/>
        </w:rPr>
        <w:t>(абзац в редакции от 05.03.2025 №» 24)</w:t>
      </w:r>
      <w:r w:rsidR="00330609" w:rsidRPr="00FE085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рительной записи.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Работник многофункционального центра ос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заявителя на основа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нии документа, удостоверяющего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личность в соответствии с законодат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проверяет полномочия представителя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(в случае обращения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выдает документы заявителю, при необход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имости запрашивает у заявителя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смс-опросе для оценки качества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предоставленных услуг многофункциональным центром.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FD56DD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FD56DD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A9309C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по пр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едоставлению по предоставлению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 </w:t>
      </w:r>
    </w:p>
    <w:p w:rsidR="00A9309C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Перераспределение земель и (или) земельных участков, находящихся </w:t>
      </w:r>
      <w:proofErr w:type="gramStart"/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9309C" w:rsidRPr="00F67BBC" w:rsidRDefault="005022CB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330609" w:rsidRPr="00F67BBC" w:rsidRDefault="005022CB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СОГЛАШЕНИЕ № _____</w:t>
      </w:r>
    </w:p>
    <w:p w:rsidR="00330609" w:rsidRPr="00F67BBC" w:rsidRDefault="00330609" w:rsidP="00CD6301">
      <w:pPr>
        <w:spacing w:after="0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F67BBC" w:rsidRDefault="00330609" w:rsidP="00CD6301">
      <w:pPr>
        <w:spacing w:after="0" w:line="247" w:lineRule="auto"/>
        <w:ind w:right="101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государственная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собственность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F67BBC" w:rsidRDefault="00330609" w:rsidP="00CD6301">
      <w:pPr>
        <w:spacing w:after="0" w:line="249" w:lineRule="auto"/>
        <w:ind w:right="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органа) </w:t>
      </w:r>
    </w:p>
    <w:p w:rsidR="00330609" w:rsidRPr="00F67BBC" w:rsidRDefault="00330609" w:rsidP="00CD6301">
      <w:pPr>
        <w:spacing w:after="0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F67BBC" w:rsidRDefault="00330609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Сторона 1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Сторона 2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вместе именуемые 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заключили настоящее Соглашение о нижеследующем (далее - Соглашение):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Предмет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*1.2.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разрешенного использования: __________, на который возникает право муниципальной собственности. </w:t>
      </w:r>
      <w:proofErr w:type="gramEnd"/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Размер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платы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площади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Особые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Участка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отношении Участка установлены следующие ограничения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обременения: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3.1.1.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3.1.2.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3.1.3.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ind w:right="18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F67BBC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FE085A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</w:t>
      </w:r>
      <w:r w:rsidR="00FE085A">
        <w:rPr>
          <w:rFonts w:ascii="Arial" w:eastAsia="Times New Roman" w:hAnsi="Arial" w:cs="Arial"/>
          <w:color w:val="000000"/>
          <w:sz w:val="24"/>
          <w:szCs w:val="24"/>
        </w:rPr>
        <w:t>Публично-правовую компанию «</w:t>
      </w:r>
      <w:proofErr w:type="spellStart"/>
      <w:r w:rsidR="00FE085A">
        <w:rPr>
          <w:rFonts w:ascii="Arial" w:eastAsia="Times New Roman" w:hAnsi="Arial" w:cs="Arial"/>
          <w:color w:val="000000"/>
          <w:sz w:val="24"/>
          <w:szCs w:val="24"/>
        </w:rPr>
        <w:t>Роскадастр</w:t>
      </w:r>
      <w:proofErr w:type="spellEnd"/>
      <w:r w:rsidR="00FE085A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085A" w:rsidRPr="00FE085A">
        <w:rPr>
          <w:rFonts w:ascii="Arial" w:eastAsia="Times New Roman" w:hAnsi="Arial" w:cs="Arial"/>
          <w:color w:val="FF0000"/>
          <w:sz w:val="24"/>
          <w:szCs w:val="24"/>
        </w:rPr>
        <w:t>(</w:t>
      </w:r>
      <w:proofErr w:type="gramStart"/>
      <w:r w:rsidR="00FE085A" w:rsidRPr="00FE085A">
        <w:rPr>
          <w:rFonts w:ascii="Arial" w:eastAsia="Times New Roman" w:hAnsi="Arial" w:cs="Arial"/>
          <w:color w:val="FF0000"/>
          <w:sz w:val="24"/>
          <w:szCs w:val="24"/>
        </w:rPr>
        <w:t>п</w:t>
      </w:r>
      <w:proofErr w:type="gramEnd"/>
      <w:r w:rsidR="00FE085A" w:rsidRPr="00FE085A">
        <w:rPr>
          <w:rFonts w:ascii="Arial" w:eastAsia="Times New Roman" w:hAnsi="Arial" w:cs="Arial"/>
          <w:color w:val="FF0000"/>
          <w:sz w:val="24"/>
          <w:szCs w:val="24"/>
        </w:rPr>
        <w:t>ункт в редакции от 05.03.2025 № 24)</w:t>
      </w:r>
    </w:p>
    <w:p w:rsidR="00330609" w:rsidRPr="00F67BBC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права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</w:t>
      </w:r>
      <w:r w:rsidR="00FE085A">
        <w:rPr>
          <w:rFonts w:ascii="Arial" w:eastAsia="Times New Roman" w:hAnsi="Arial" w:cs="Arial"/>
          <w:color w:val="000000"/>
          <w:sz w:val="24"/>
          <w:szCs w:val="24"/>
        </w:rPr>
        <w:t>Публично-правовой компании «</w:t>
      </w:r>
      <w:proofErr w:type="spellStart"/>
      <w:r w:rsidR="00FE085A">
        <w:rPr>
          <w:rFonts w:ascii="Arial" w:eastAsia="Times New Roman" w:hAnsi="Arial" w:cs="Arial"/>
          <w:color w:val="000000"/>
          <w:sz w:val="24"/>
          <w:szCs w:val="24"/>
        </w:rPr>
        <w:t>Роскадастр</w:t>
      </w:r>
      <w:proofErr w:type="spellEnd"/>
      <w:r w:rsidR="00FE085A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право собственности на Участок возникает у Стороны 2 с момента такой регистрации. </w:t>
      </w:r>
    </w:p>
    <w:p w:rsidR="00FE085A" w:rsidRPr="00FE085A" w:rsidRDefault="00FE085A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E085A">
        <w:rPr>
          <w:rFonts w:ascii="Arial" w:eastAsia="Times New Roman" w:hAnsi="Arial" w:cs="Arial"/>
          <w:color w:val="FF0000"/>
          <w:sz w:val="24"/>
          <w:szCs w:val="24"/>
        </w:rPr>
        <w:t>(абзац в редакции от 05.03.2025 № 24)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E085A">
        <w:rPr>
          <w:rFonts w:ascii="Arial" w:eastAsia="Times New Roman" w:hAnsi="Arial" w:cs="Arial"/>
          <w:b/>
          <w:color w:val="000000"/>
          <w:sz w:val="24"/>
          <w:szCs w:val="24"/>
        </w:rPr>
        <w:t>Ответственность С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Прочие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</w:t>
      </w:r>
      <w:r w:rsidR="00FE085A">
        <w:rPr>
          <w:rFonts w:ascii="Arial" w:eastAsia="Times New Roman" w:hAnsi="Arial" w:cs="Arial"/>
          <w:color w:val="000000"/>
          <w:sz w:val="24"/>
          <w:szCs w:val="24"/>
        </w:rPr>
        <w:t>публично-правовой компании «</w:t>
      </w:r>
      <w:proofErr w:type="spellStart"/>
      <w:r w:rsidR="00FE085A">
        <w:rPr>
          <w:rFonts w:ascii="Arial" w:eastAsia="Times New Roman" w:hAnsi="Arial" w:cs="Arial"/>
          <w:color w:val="000000"/>
          <w:sz w:val="24"/>
          <w:szCs w:val="24"/>
        </w:rPr>
        <w:t>Роскадастр</w:t>
      </w:r>
      <w:proofErr w:type="spellEnd"/>
      <w:r w:rsidR="00FE085A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субъекту Российской Федерации). </w:t>
      </w:r>
    </w:p>
    <w:p w:rsidR="00FE085A" w:rsidRPr="00FE085A" w:rsidRDefault="00FE085A" w:rsidP="00FE085A">
      <w:pPr>
        <w:spacing w:after="0" w:line="247" w:lineRule="auto"/>
        <w:ind w:left="709" w:right="65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E085A">
        <w:rPr>
          <w:rFonts w:ascii="Arial" w:eastAsia="Times New Roman" w:hAnsi="Arial" w:cs="Arial"/>
          <w:color w:val="FF0000"/>
          <w:sz w:val="24"/>
          <w:szCs w:val="24"/>
        </w:rPr>
        <w:t>(пункт в редакции от 05.03.2025 № 24)</w:t>
      </w: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Адреса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подписи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  <w:sectPr w:rsidR="00330609" w:rsidRPr="00F67BBC" w:rsidSect="00C2749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65" w:lineRule="auto"/>
        <w:ind w:right="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F67BBC" w:rsidRDefault="00253468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F67BBC" w:rsidRDefault="00330609" w:rsidP="00CD6301">
      <w:pPr>
        <w:spacing w:after="0" w:line="23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spacing w:after="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 </w:t>
      </w:r>
    </w:p>
    <w:p w:rsidR="00673E83" w:rsidRPr="00F67BBC" w:rsidRDefault="00330609" w:rsidP="00CD6301">
      <w:pPr>
        <w:spacing w:after="0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330609" w:rsidRPr="00F67BBC" w:rsidRDefault="00330609" w:rsidP="00CD6301">
      <w:pPr>
        <w:spacing w:after="0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330609" w:rsidRPr="00F67BBC" w:rsidRDefault="00330609" w:rsidP="00CD6301">
      <w:pPr>
        <w:spacing w:after="0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</w:t>
      </w: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___________№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принято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</w:p>
    <w:p w:rsidR="00330609" w:rsidRPr="00F67BBC" w:rsidRDefault="00330609" w:rsidP="00CD6301">
      <w:pPr>
        <w:spacing w:after="0" w:line="259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Разъяснение причин отказа: </w:t>
      </w:r>
    </w:p>
    <w:p w:rsidR="00330609" w:rsidRPr="00F67BBC" w:rsidRDefault="00330609" w:rsidP="00CD6301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Дополнительно информируем: ____________________________________________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</w:p>
    <w:p w:rsidR="00330609" w:rsidRPr="00F67BBC" w:rsidRDefault="00330609" w:rsidP="00CD63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spacing w:after="0" w:line="21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Arial" w:hAnsi="Arial" w:cs="Arial"/>
          <w:color w:val="000000"/>
          <w:sz w:val="24"/>
          <w:szCs w:val="24"/>
        </w:rPr>
        <w:t>Э</w:t>
      </w:r>
      <w:r w:rsidR="00330609" w:rsidRPr="00F67BBC">
        <w:rPr>
          <w:rFonts w:ascii="Arial" w:eastAsia="Arial" w:hAnsi="Arial" w:cs="Arial"/>
          <w:color w:val="000000"/>
          <w:sz w:val="24"/>
          <w:szCs w:val="24"/>
        </w:rPr>
        <w:t xml:space="preserve">лектронная подпись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31556" w:rsidRPr="00F67BBC" w:rsidRDefault="00031556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3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Pr="00F67BBC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Pr="00F67BBC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На Ваше обращение от ___________  № _______</w:t>
      </w:r>
      <w:r w:rsidR="009826C2" w:rsidRPr="00F67BBC">
        <w:rPr>
          <w:rFonts w:ascii="Arial" w:eastAsia="Times New Roman" w:hAnsi="Arial" w:cs="Arial"/>
          <w:color w:val="000000"/>
          <w:sz w:val="24"/>
          <w:szCs w:val="24"/>
        </w:rPr>
        <w:t>____  Администрация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соглашение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F67BBC" w:rsidRDefault="00330609" w:rsidP="00CD6301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5033"/>
        </w:tabs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9561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Ф.И.О. уполномоченного лица</w:t>
      </w:r>
      <w:r w:rsidRPr="00F67BBC">
        <w:rPr>
          <w:rFonts w:ascii="Arial" w:eastAsia="Arial" w:hAnsi="Arial" w:cs="Arial"/>
          <w:color w:val="000000"/>
          <w:sz w:val="24"/>
          <w:szCs w:val="24"/>
        </w:rPr>
        <w:tab/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31556" w:rsidRPr="00F67BBC" w:rsidRDefault="00031556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673E83" w:rsidRPr="00F67BBC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F67BBC" w:rsidRDefault="00673E83" w:rsidP="00CD6301">
      <w:pPr>
        <w:spacing w:after="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___________ </w:t>
      </w:r>
    </w:p>
    <w:p w:rsidR="00673E83" w:rsidRPr="00F67BBC" w:rsidRDefault="00673E83" w:rsidP="00CD6301">
      <w:pPr>
        <w:spacing w:after="0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673E83" w:rsidRPr="00F67BBC" w:rsidRDefault="00673E83" w:rsidP="00CD6301">
      <w:pPr>
        <w:spacing w:after="0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673E83" w:rsidRPr="00F67BBC" w:rsidRDefault="00673E83" w:rsidP="00CD6301">
      <w:pPr>
        <w:spacing w:after="0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D2C9D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«___» ___________ 20__г.      </w:t>
      </w:r>
      <w:r w:rsidR="00AD2C9D" w:rsidRPr="00F67BBC">
        <w:rPr>
          <w:rFonts w:ascii="Arial" w:eastAsia="Times New Roman" w:hAnsi="Arial" w:cs="Arial"/>
          <w:color w:val="000000"/>
          <w:sz w:val="24"/>
          <w:szCs w:val="24"/>
        </w:rPr>
        <w:t>№___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F67BBC" w:rsidRDefault="00330609" w:rsidP="00CD63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6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B67874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___________, расположенного в кадастровом квартале: ___________, руководствуясь статьей со ст. 11.10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Земельного кодекса Российской Федерации, в соответствии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___________,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>их)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(___________) 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F67BBC" w:rsidRDefault="00253468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F67BBC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(должность) 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F67BBC" w:rsidRDefault="00330609" w:rsidP="00CD6301">
      <w:pPr>
        <w:spacing w:after="0" w:line="259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59" w:lineRule="auto"/>
        <w:ind w:right="44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F67BBC" w:rsidRDefault="00330609" w:rsidP="00CD6301">
      <w:pPr>
        <w:spacing w:after="0" w:line="259" w:lineRule="auto"/>
        <w:ind w:right="36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gramEnd"/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кого: _____________________________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330609" w:rsidRPr="00F67BBC" w:rsidRDefault="00330609" w:rsidP="00CD6301">
      <w:pPr>
        <w:spacing w:after="0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F67BBC" w:rsidRDefault="00330609" w:rsidP="00CD6301">
      <w:pPr>
        <w:spacing w:after="0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330609" w:rsidRPr="00F67BBC" w:rsidRDefault="00330609" w:rsidP="00CD6301">
      <w:pPr>
        <w:spacing w:after="0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 </w:t>
      </w:r>
    </w:p>
    <w:p w:rsidR="00330609" w:rsidRPr="00F67BBC" w:rsidRDefault="00330609" w:rsidP="00CD6301">
      <w:pPr>
        <w:spacing w:after="0" w:line="224" w:lineRule="auto"/>
        <w:ind w:right="125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F67BBC" w:rsidRDefault="00330609" w:rsidP="00CD6301">
      <w:pPr>
        <w:spacing w:after="0" w:line="259" w:lineRule="auto"/>
        <w:ind w:right="3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Заявление</w:t>
      </w: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F67BBC" w:rsidRDefault="00330609" w:rsidP="00CD6301">
      <w:pPr>
        <w:spacing w:after="0" w:line="259" w:lineRule="auto"/>
        <w:ind w:right="113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ФИО собственника земельного участка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 с кадастровым номером _____________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673E83"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или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F67BBC" w:rsidRDefault="00330609" w:rsidP="00CD6301">
      <w:pPr>
        <w:spacing w:after="0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Обоснование перераспределения: </w:t>
      </w:r>
    </w:p>
    <w:p w:rsidR="00673E83" w:rsidRPr="00F67BBC" w:rsidRDefault="00330609" w:rsidP="00CD6301">
      <w:pPr>
        <w:spacing w:after="0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673E83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</w:t>
      </w:r>
    </w:p>
    <w:p w:rsidR="00330609" w:rsidRPr="00F67BBC" w:rsidRDefault="00330609" w:rsidP="00CD6301">
      <w:pPr>
        <w:spacing w:after="0" w:line="249" w:lineRule="auto"/>
        <w:ind w:right="5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Приложение: </w:t>
      </w: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F67BBC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ind w:right="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ind w:right="3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253468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F67BBC" w:rsidRDefault="00965710" w:rsidP="00CD6301">
      <w:pPr>
        <w:spacing w:after="0" w:line="244" w:lineRule="auto"/>
        <w:ind w:right="186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(подпись)          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Дата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F67BBC">
          <w:headerReference w:type="even" r:id="rId12"/>
          <w:headerReference w:type="default" r:id="rId13"/>
          <w:headerReference w:type="first" r:id="rId14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352"/>
        <w:gridCol w:w="2677"/>
        <w:gridCol w:w="2169"/>
        <w:gridCol w:w="2231"/>
        <w:gridCol w:w="2166"/>
        <w:gridCol w:w="100"/>
        <w:gridCol w:w="187"/>
        <w:gridCol w:w="1180"/>
        <w:gridCol w:w="2293"/>
      </w:tblGrid>
      <w:tr w:rsidR="00330609" w:rsidRPr="00F67BBC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выполнения</w:t>
            </w:r>
          </w:p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лицо, ответстве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нное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proofErr w:type="gramEnd"/>
          </w:p>
          <w:p w:rsidR="00330609" w:rsidRPr="00F67BBC" w:rsidRDefault="00F63364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</w:t>
            </w:r>
          </w:p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F67BBC" w:rsidRDefault="00F63364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действия/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используемая</w:t>
            </w:r>
          </w:p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</w:t>
            </w:r>
            <w:proofErr w:type="gramEnd"/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F67BBC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F67BBC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зарегистрированных документов,</w:t>
            </w:r>
            <w:r w:rsidR="00031556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ченного орга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F67BBC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48" w:lineRule="auto"/>
        <w:ind w:right="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A55F1" w:rsidRPr="00F67BBC" w:rsidRDefault="00FA55F1" w:rsidP="00CD6301">
      <w:pPr>
        <w:spacing w:after="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5710" w:rsidRPr="00F67BBC" w:rsidRDefault="00965710" w:rsidP="00CD6301">
      <w:pPr>
        <w:spacing w:after="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F67BBC" w:rsidRDefault="00965710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lastRenderedPageBreak/>
        <w:t>муниципальной</w:t>
      </w:r>
      <w:proofErr w:type="spellEnd"/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431"/>
        <w:gridCol w:w="121"/>
        <w:gridCol w:w="2615"/>
        <w:gridCol w:w="1541"/>
        <w:gridCol w:w="2114"/>
        <w:gridCol w:w="2094"/>
        <w:gridCol w:w="2032"/>
        <w:gridCol w:w="2409"/>
      </w:tblGrid>
      <w:tr w:rsidR="00330609" w:rsidRPr="00F67BBC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F67BBC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ind w:right="2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ind w:right="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F67BBC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2.Получение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330609" w:rsidRPr="00F67BBC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ое лицо Уполномо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предоставления  муниципальной услуги, находящихся в распоряжении государственных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регламента, в том числе </w:t>
            </w:r>
            <w:proofErr w:type="gram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63364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СМЭВ</w:t>
            </w:r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F67BBC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F67BBC" w:rsidRDefault="00330609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рабочих дня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енного запроса в орган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предусмотрен ы </w:t>
            </w:r>
            <w:proofErr w:type="spell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законодатель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</w:t>
            </w:r>
            <w:proofErr w:type="spellEnd"/>
          </w:p>
          <w:p w:rsidR="00330609" w:rsidRPr="00F67BBC" w:rsidRDefault="00330609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вом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оченны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 орган /ГИС/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F67BBC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3.Рассмотрение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</w:p>
        </w:tc>
      </w:tr>
      <w:tr w:rsidR="00053BAC" w:rsidRPr="00F67BBC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053BAC" w:rsidRPr="00F67BBC" w:rsidRDefault="00053BAC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031556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Уполномоченный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услуги,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предусмотренные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F67BBC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4.Принятие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2642A7" w:rsidRPr="00F67BBC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</w:p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proofErr w:type="gramEnd"/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 ель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031556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 № 3, № 4 к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подписанный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им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F67BBC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ind w:right="83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5.Выдача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30609" w:rsidRPr="00F67BBC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F67BBC" w:rsidRDefault="00F63364" w:rsidP="00CD6301">
            <w:pPr>
              <w:spacing w:after="0" w:line="259" w:lineRule="auto"/>
              <w:ind w:right="3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(в общий срок предоставления</w:t>
            </w:r>
            <w:proofErr w:type="gramEnd"/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031556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F67BBC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сроки,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соглашением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 </w:t>
            </w:r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аимодействии</w:t>
            </w:r>
            <w:proofErr w:type="gramEnd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между Уполномочен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лицо Уполномо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ченного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38" w:lineRule="auto"/>
              <w:ind w:right="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й орган / АИС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выдачи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результата </w:t>
            </w:r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услуги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многофункцион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альном </w:t>
            </w:r>
            <w:proofErr w:type="gramStart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центре</w:t>
            </w:r>
            <w:proofErr w:type="gramEnd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а также под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выдача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многофункцио</w:t>
            </w:r>
            <w:proofErr w:type="spellEnd"/>
          </w:p>
          <w:p w:rsidR="009657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центра; 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0A6F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F67BBC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5710" w:rsidRPr="00F67BBC" w:rsidRDefault="00965710" w:rsidP="00CD630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день реги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страции результата предоставлен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ия </w:t>
            </w:r>
          </w:p>
          <w:p w:rsidR="009657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</w:t>
            </w:r>
            <w:proofErr w:type="spellEnd"/>
          </w:p>
          <w:p w:rsidR="00D90110" w:rsidRPr="00F67BBC" w:rsidRDefault="00D901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</w:t>
            </w:r>
            <w:proofErr w:type="spellEnd"/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337"/>
        <w:gridCol w:w="3417"/>
        <w:gridCol w:w="1568"/>
        <w:gridCol w:w="2114"/>
        <w:gridCol w:w="1785"/>
        <w:gridCol w:w="1661"/>
        <w:gridCol w:w="2475"/>
      </w:tblGrid>
      <w:tr w:rsidR="00330609" w:rsidRPr="00F67BBC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F67BBC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="00031556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луги, указанного в пункте 2.5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ченного органа,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F67BBC">
          <w:headerReference w:type="even" r:id="rId15"/>
          <w:headerReference w:type="default" r:id="rId16"/>
          <w:headerReference w:type="first" r:id="rId17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F67BBC" w:rsidRDefault="00330609" w:rsidP="00CD6301">
      <w:pPr>
        <w:spacing w:after="0" w:line="248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7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F67BBC" w:rsidRDefault="00330609" w:rsidP="00CD6301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F63364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F63364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заявителя </w:t>
      </w:r>
      <w:proofErr w:type="gramEnd"/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(фамилия, имя, отчество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– для граждан, полное </w:t>
      </w:r>
      <w:proofErr w:type="gramEnd"/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F67BBC" w:rsidRDefault="00330609" w:rsidP="00CD6301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67BBC">
        <w:rPr>
          <w:rFonts w:ascii="Arial" w:hAnsi="Arial" w:cs="Arial"/>
          <w:b/>
          <w:sz w:val="24"/>
          <w:szCs w:val="24"/>
        </w:rPr>
        <w:t>РЕШЕНИЕ</w:t>
      </w:r>
    </w:p>
    <w:p w:rsidR="00330609" w:rsidRPr="00F67BBC" w:rsidRDefault="00330609" w:rsidP="00CD630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67BBC">
        <w:rPr>
          <w:rFonts w:ascii="Arial" w:hAnsi="Arial" w:cs="Arial"/>
          <w:b/>
          <w:sz w:val="24"/>
          <w:szCs w:val="24"/>
        </w:rPr>
        <w:t>об отказе в при</w:t>
      </w:r>
      <w:r w:rsidR="00617B7F" w:rsidRPr="00F67BBC">
        <w:rPr>
          <w:rFonts w:ascii="Arial" w:hAnsi="Arial" w:cs="Arial"/>
          <w:b/>
          <w:sz w:val="24"/>
          <w:szCs w:val="24"/>
        </w:rPr>
        <w:t xml:space="preserve">еме документов, необходимых для </w:t>
      </w:r>
      <w:r w:rsidRPr="00F67BBC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выбрать нужное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F67BBC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F67BBC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Дополнительная информация: __</w:t>
      </w:r>
      <w:r w:rsidR="00F63364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F67BBC" w:rsidRDefault="00253468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F67BBC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ab/>
        <w:t>(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ФИ О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(последнее - при наличии)) </w:t>
      </w:r>
    </w:p>
    <w:p w:rsidR="00F63364" w:rsidRPr="00F67BBC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F67BBC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Дата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sectPr w:rsidR="00330609" w:rsidRPr="00F67BBC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68" w:rsidRDefault="00253468" w:rsidP="00330609">
      <w:pPr>
        <w:spacing w:after="0" w:line="240" w:lineRule="auto"/>
      </w:pPr>
      <w:r>
        <w:separator/>
      </w:r>
    </w:p>
  </w:endnote>
  <w:endnote w:type="continuationSeparator" w:id="0">
    <w:p w:rsidR="00253468" w:rsidRDefault="00253468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68" w:rsidRDefault="00253468" w:rsidP="00330609">
      <w:pPr>
        <w:spacing w:after="0" w:line="240" w:lineRule="auto"/>
      </w:pPr>
      <w:r>
        <w:separator/>
      </w:r>
    </w:p>
  </w:footnote>
  <w:footnote w:type="continuationSeparator" w:id="0">
    <w:p w:rsidR="00253468" w:rsidRDefault="00253468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A6B" w:rsidRPr="00911A6B">
      <w:rPr>
        <w:noProof/>
        <w:sz w:val="24"/>
      </w:rPr>
      <w:t>20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A6B">
      <w:rPr>
        <w:noProof/>
      </w:rPr>
      <w:t>29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</w:p>
  <w:p w:rsidR="00A5275C" w:rsidRDefault="00A5275C">
    <w:pPr>
      <w:spacing w:after="0" w:line="259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A6B">
      <w:rPr>
        <w:noProof/>
      </w:rPr>
      <w:t>37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</w:p>
  <w:p w:rsidR="00A5275C" w:rsidRDefault="00A5275C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F9"/>
    <w:rsid w:val="000053B9"/>
    <w:rsid w:val="00010380"/>
    <w:rsid w:val="00023A79"/>
    <w:rsid w:val="000302B6"/>
    <w:rsid w:val="00031556"/>
    <w:rsid w:val="0004028C"/>
    <w:rsid w:val="0005111A"/>
    <w:rsid w:val="00053BAC"/>
    <w:rsid w:val="00075A02"/>
    <w:rsid w:val="00081B0A"/>
    <w:rsid w:val="00084084"/>
    <w:rsid w:val="000933CE"/>
    <w:rsid w:val="000963B8"/>
    <w:rsid w:val="000A6FF8"/>
    <w:rsid w:val="000C11FD"/>
    <w:rsid w:val="001334E3"/>
    <w:rsid w:val="0015185F"/>
    <w:rsid w:val="0015578E"/>
    <w:rsid w:val="00176C08"/>
    <w:rsid w:val="001A1D24"/>
    <w:rsid w:val="001E3E2F"/>
    <w:rsid w:val="001E4D30"/>
    <w:rsid w:val="00212A2A"/>
    <w:rsid w:val="00231DF0"/>
    <w:rsid w:val="002412B1"/>
    <w:rsid w:val="00253468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25DD1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2554A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1A6B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A2B09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5275C"/>
    <w:rsid w:val="00A9309C"/>
    <w:rsid w:val="00AB4FCA"/>
    <w:rsid w:val="00AB606F"/>
    <w:rsid w:val="00AC13FC"/>
    <w:rsid w:val="00AD2C9D"/>
    <w:rsid w:val="00AF20EF"/>
    <w:rsid w:val="00B0239C"/>
    <w:rsid w:val="00B31F07"/>
    <w:rsid w:val="00B45733"/>
    <w:rsid w:val="00B53DF1"/>
    <w:rsid w:val="00B67874"/>
    <w:rsid w:val="00B751D4"/>
    <w:rsid w:val="00B82438"/>
    <w:rsid w:val="00B83102"/>
    <w:rsid w:val="00B94511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64909"/>
    <w:rsid w:val="00F67B03"/>
    <w:rsid w:val="00F67BBC"/>
    <w:rsid w:val="00F712BE"/>
    <w:rsid w:val="00F721CA"/>
    <w:rsid w:val="00F806C7"/>
    <w:rsid w:val="00FA1418"/>
    <w:rsid w:val="00FA55F1"/>
    <w:rsid w:val="00FD56DD"/>
    <w:rsid w:val="00FE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D6301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031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AB5E-D29F-441F-975E-9F0FC009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12438</Words>
  <Characters>70900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Admin</cp:lastModifiedBy>
  <cp:revision>157</cp:revision>
  <cp:lastPrinted>2023-07-25T04:44:00Z</cp:lastPrinted>
  <dcterms:created xsi:type="dcterms:W3CDTF">2022-04-14T04:36:00Z</dcterms:created>
  <dcterms:modified xsi:type="dcterms:W3CDTF">2025-03-25T05:29:00Z</dcterms:modified>
</cp:coreProperties>
</file>