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BB" w:rsidRDefault="00EF10B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Накануне начала нового учебного года прокуратура района в качестве профилактики правонарушений несовершеннолетних напоминает ученикам и их родителям следующее.</w:t>
      </w:r>
      <w:bookmarkStart w:id="0" w:name="_GoBack"/>
      <w:bookmarkEnd w:id="0"/>
      <w:r>
        <w:rPr>
          <w:rFonts w:ascii="Roboto" w:hAnsi="Roboto"/>
          <w:color w:val="333333"/>
        </w:rPr>
        <w:t xml:space="preserve"> 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Административная ответственность, в том числе за побои, установлена по достижении 16-летнего возраста. К драчунам, не достигшим указанного возраста, применяются меры профилактического характера.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Поводом для административного расследования является любая информация о факте причинения побоев, поступившая в отдел полиции от граждан или из медицинских учреждений. 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результатам расследования при </w:t>
      </w:r>
      <w:proofErr w:type="spellStart"/>
      <w:r>
        <w:rPr>
          <w:rFonts w:ascii="Roboto" w:hAnsi="Roboto"/>
          <w:color w:val="333333"/>
        </w:rPr>
        <w:t>недостижении</w:t>
      </w:r>
      <w:proofErr w:type="spellEnd"/>
      <w:r>
        <w:rPr>
          <w:rFonts w:ascii="Roboto" w:hAnsi="Roboto"/>
          <w:color w:val="333333"/>
        </w:rPr>
        <w:t xml:space="preserve"> возраста административной ответственности выносится определение об отказе 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администрации муниципального образования.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участники драки достигли 16-летнего возраста, дело об административном правонарушении также передается на рассмотрение вышеназванной комиссии.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Заседание проводится с участием подростка и его законных представителей. 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контролироваться, или для направления в специальное учреждение. Профилактическую работу будут вести и в школе, которую посещает подросток.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отношении лица, достигшего 16 лет, могут быть применены аналогичные меры воздействия с назначением административного наказания в виде штрафа или без такового.</w:t>
      </w:r>
    </w:p>
    <w:p w:rsidR="0086575B" w:rsidRDefault="0086575B" w:rsidP="008657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отказе добровольно погасить причиненный потерпевшему ущерб он может быть взыскан с родителей виновного в судебном порядке.</w:t>
      </w:r>
    </w:p>
    <w:p w:rsidR="00D1243B" w:rsidRDefault="00D1243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Default="00EF10BB" w:rsidP="0086575B"/>
    <w:p w:rsidR="00EF10BB" w:rsidRPr="00EF10BB" w:rsidRDefault="00EF10BB" w:rsidP="00EF10B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Информацию подготовил старший помощник прокурора </w:t>
      </w:r>
      <w:proofErr w:type="spellStart"/>
      <w:r>
        <w:rPr>
          <w:rFonts w:ascii="Roboto" w:hAnsi="Roboto"/>
          <w:color w:val="333333"/>
        </w:rPr>
        <w:t>Чаинского</w:t>
      </w:r>
      <w:proofErr w:type="spellEnd"/>
      <w:r>
        <w:rPr>
          <w:rFonts w:ascii="Roboto" w:hAnsi="Roboto"/>
          <w:color w:val="333333"/>
        </w:rPr>
        <w:t xml:space="preserve"> района Чернышев А.В.</w:t>
      </w:r>
    </w:p>
    <w:sectPr w:rsidR="00EF10BB" w:rsidRPr="00EF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2"/>
    <w:rsid w:val="00427F92"/>
    <w:rsid w:val="0086575B"/>
    <w:rsid w:val="00D1243B"/>
    <w:rsid w:val="00E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8CEE"/>
  <w15:chartTrackingRefBased/>
  <w15:docId w15:val="{EFC0E5AB-26A6-4B40-B043-8CE5D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2024-08-24T01:57:00Z</dcterms:created>
  <dcterms:modified xsi:type="dcterms:W3CDTF">2024-08-24T03:44:00Z</dcterms:modified>
</cp:coreProperties>
</file>